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331C8" w14:textId="77777777" w:rsidR="000379DB" w:rsidRPr="00401321" w:rsidRDefault="004B0E4C" w:rsidP="000379DB">
      <w:pPr>
        <w:rPr>
          <w:b/>
          <w:highlight w:val="yellow"/>
        </w:rPr>
      </w:pPr>
      <w:r>
        <w:rPr>
          <w:b/>
          <w:bCs/>
          <w:lang w:val="sv-SE"/>
        </w:rPr>
        <w:t>Alpha Male</w:t>
      </w:r>
      <w:r>
        <w:rPr>
          <w:highlight w:val="yellow"/>
          <w:lang w:val="sv-SE"/>
        </w:rPr>
        <w:br/>
      </w:r>
    </w:p>
    <w:p w14:paraId="6729C003" w14:textId="77777777" w:rsidR="00401321" w:rsidRPr="00A3349F" w:rsidRDefault="006E1949" w:rsidP="000379DB">
      <w:pPr>
        <w:rPr>
          <w:lang w:val="sv-SE"/>
        </w:rPr>
      </w:pPr>
      <w:r>
        <w:rPr>
          <w:lang w:val="sv-SE"/>
        </w:rPr>
        <w:t>Alpha Male är ett revolutionerande kosttillskott som kombinerar den kraftfulla verkan av ett pre-workout med utvalda naturliga extrakt som bidrar positivt till din testonivå. Alpha Male förbättrar dina prestationer via tre mekanismer!</w:t>
      </w:r>
    </w:p>
    <w:p w14:paraId="47B824AE" w14:textId="77777777" w:rsidR="00401321" w:rsidRPr="00A3349F" w:rsidRDefault="00401321" w:rsidP="000379DB">
      <w:pPr>
        <w:rPr>
          <w:lang w:val="sv-SE"/>
        </w:rPr>
      </w:pPr>
    </w:p>
    <w:p w14:paraId="7E640F22" w14:textId="0984CD37" w:rsidR="000379DB" w:rsidRPr="00A3349F" w:rsidRDefault="00401321" w:rsidP="000379DB">
      <w:pPr>
        <w:rPr>
          <w:lang w:val="sv-SE"/>
        </w:rPr>
      </w:pPr>
      <w:r>
        <w:rPr>
          <w:b/>
          <w:bCs/>
          <w:lang w:val="sv-SE"/>
        </w:rPr>
        <w:t>Prestationsförbättring via kväveretention</w:t>
      </w:r>
      <w:r>
        <w:rPr>
          <w:lang w:val="sv-SE"/>
        </w:rPr>
        <w:br/>
        <w:t xml:space="preserve">Genom att kombinera höga doser av citrullin och arginin uppstår en fantastisk effekt. </w:t>
      </w:r>
      <w:r>
        <w:rPr>
          <w:lang w:val="sv-SE"/>
        </w:rPr>
        <w:br/>
        <w:t>Aminosyran arginin är känd som en kväveoxidbooster och ingår i nästan alla pre-workoutprodukter. Arginin har en väldigt bra effekt men dess lillebror citrullin är mer stabil i kroppen, vilket är precis vad vi önskar. En kväveoxidbooster ökar kväveoxidnivån i blodet och bidrar till att vidga blodkärlen vilket leder till att mer syre kan transporteras. En ökad syretransport påverkar din prestation eftersom musklerna får med energi snabbare och försurningen minskar.</w:t>
      </w:r>
      <w:r>
        <w:rPr>
          <w:vanish/>
          <w:highlight w:val="yellow"/>
        </w:rPr>
        <w:br/>
      </w:r>
      <w:r>
        <w:rPr>
          <w:highlight w:val="yellow"/>
          <w:lang w:val="sv-SE"/>
        </w:rPr>
        <w:br/>
      </w:r>
      <w:r w:rsidR="00A3349F">
        <w:rPr>
          <w:b/>
          <w:bCs/>
          <w:lang w:val="sv-SE"/>
        </w:rPr>
        <w:br/>
      </w:r>
      <w:r>
        <w:rPr>
          <w:b/>
          <w:bCs/>
          <w:lang w:val="sv-SE"/>
        </w:rPr>
        <w:t>Prestationsförbättring via testoboost</w:t>
      </w:r>
      <w:r>
        <w:rPr>
          <w:lang w:val="sv-SE"/>
        </w:rPr>
        <w:br/>
        <w:t xml:space="preserve">Genom en kombination av fyra effektiva ingredienser (tribulus, maca, </w:t>
      </w:r>
      <w:r>
        <w:rPr>
          <w:color w:val="000000"/>
          <w:lang w:val="sv-SE"/>
        </w:rPr>
        <w:t xml:space="preserve">d-asparaginsyra, bockhornsklöver) skapas en effektiv cocktail som bidrar till känslan av maskulinitet och virilitet. Tillsammans med </w:t>
      </w:r>
      <w:r>
        <w:rPr>
          <w:lang w:val="sv-SE"/>
        </w:rPr>
        <w:t xml:space="preserve">mineralerna magnesium och zink bidrar de till att bevara din normala önskade testosteronnivå i blodet. Men det handlar inte bara om kraft utan också om hur snabbt du återhämtar dig efter ett träningspass och därför har vi tillsatt sibirisk ginseng. </w:t>
      </w:r>
      <w:r>
        <w:rPr>
          <w:lang w:val="sv-SE"/>
        </w:rPr>
        <w:br/>
      </w:r>
      <w:r>
        <w:rPr>
          <w:lang w:val="sv-SE"/>
        </w:rPr>
        <w:br/>
      </w:r>
      <w:r>
        <w:rPr>
          <w:b/>
          <w:bCs/>
          <w:lang w:val="sv-SE"/>
        </w:rPr>
        <w:t>Prestationsförbättring via stimulantia</w:t>
      </w:r>
      <w:r>
        <w:rPr>
          <w:highlight w:val="yellow"/>
          <w:lang w:val="sv-SE"/>
        </w:rPr>
        <w:br/>
      </w:r>
      <w:r>
        <w:rPr>
          <w:lang w:val="sv-SE"/>
        </w:rPr>
        <w:t xml:space="preserve">Koffein är fortfarande ett av de mest effektiva stimulerande medlen som finns i sportnäring. Även om koffein inte ger dig energi i ordets traditionella bemärkelse (bränsle till molekyler och cellreaktionsvägar i form av ATP) får det dig tveklöst att känna dig mer alert och energisk. Genom att stimulera excitatoriska signalsubstanser rivstartas hjärnan på samma sätt som av adrenalin, vilket signalerar till resten av kroppen att den ska prestera på högsta nivå. </w:t>
      </w:r>
      <w:r w:rsidRPr="00A3349F">
        <w:rPr>
          <w:vanish/>
          <w:highlight w:val="yellow"/>
          <w:lang w:val="sv-SE"/>
        </w:rPr>
        <w:br/>
      </w:r>
      <w:r>
        <w:rPr>
          <w:highlight w:val="yellow"/>
          <w:lang w:val="sv-SE"/>
        </w:rPr>
        <w:br/>
      </w:r>
      <w:r w:rsidR="00A3349F">
        <w:rPr>
          <w:b/>
          <w:bCs/>
          <w:lang w:val="sv-SE"/>
        </w:rPr>
        <w:br/>
      </w:r>
      <w:r>
        <w:rPr>
          <w:b/>
          <w:bCs/>
          <w:lang w:val="sv-SE"/>
        </w:rPr>
        <w:t>Fullständig transparens</w:t>
      </w:r>
      <w:r>
        <w:rPr>
          <w:lang w:val="sv-SE"/>
        </w:rPr>
        <w:br/>
        <w:t>Vår helt synliga icke-patenterade formel visar både vilka ingredienser och mängder som används. Högkvalitativa ingredienser i bra och höga doser!</w:t>
      </w:r>
    </w:p>
    <w:p w14:paraId="5FA58914" w14:textId="77777777" w:rsidR="000379DB" w:rsidRDefault="004B0E4C" w:rsidP="000379DB">
      <w:r>
        <w:rPr>
          <w:lang w:val="sv-SE"/>
        </w:rPr>
        <w:br/>
      </w:r>
      <w:r>
        <w:rPr>
          <w:b/>
          <w:bCs/>
          <w:lang w:val="sv-SE"/>
        </w:rPr>
        <w:t>Bruksanvisning:</w:t>
      </w:r>
      <w:r>
        <w:rPr>
          <w:lang w:val="sv-SE"/>
        </w:rPr>
        <w:t xml:space="preserve"> Ta en skopa Alpha Male (15 g) blandat med 200–250 ml vatten. Ta denna produkt cirka 15 minuter före träningen.</w:t>
      </w:r>
    </w:p>
    <w:p w14:paraId="6C88BCAC" w14:textId="77777777" w:rsidR="000379DB" w:rsidRPr="004B0E4C" w:rsidRDefault="000379DB" w:rsidP="000379DB"/>
    <w:tbl>
      <w:tblPr>
        <w:tblpPr w:leftFromText="141" w:rightFromText="141" w:vertAnchor="text" w:horzAnchor="margin" w:tblpY="39"/>
        <w:tblW w:w="5000" w:type="pct"/>
        <w:tblLayout w:type="fixed"/>
        <w:tblCellMar>
          <w:left w:w="70" w:type="dxa"/>
          <w:right w:w="70" w:type="dxa"/>
        </w:tblCellMar>
        <w:tblLook w:val="04A0" w:firstRow="1" w:lastRow="0" w:firstColumn="1" w:lastColumn="0" w:noHBand="0" w:noVBand="1"/>
      </w:tblPr>
      <w:tblGrid>
        <w:gridCol w:w="9117"/>
        <w:gridCol w:w="1489"/>
      </w:tblGrid>
      <w:tr w:rsidR="000379DB" w:rsidRPr="00F8621D" w14:paraId="0643FC9A" w14:textId="77777777" w:rsidTr="00EF1B52">
        <w:trPr>
          <w:trHeight w:val="288"/>
        </w:trPr>
        <w:tc>
          <w:tcPr>
            <w:tcW w:w="4298" w:type="pct"/>
            <w:tcBorders>
              <w:top w:val="single" w:sz="4" w:space="0" w:color="auto"/>
              <w:left w:val="single" w:sz="4" w:space="0" w:color="auto"/>
              <w:bottom w:val="single" w:sz="4" w:space="0" w:color="auto"/>
              <w:right w:val="single" w:sz="2" w:space="0" w:color="auto"/>
            </w:tcBorders>
            <w:shd w:val="clear" w:color="auto" w:fill="auto"/>
            <w:noWrap/>
            <w:vAlign w:val="center"/>
            <w:hideMark/>
          </w:tcPr>
          <w:p w14:paraId="54BB0EB7" w14:textId="77777777" w:rsidR="000379DB" w:rsidRPr="00F8621D" w:rsidRDefault="000379DB" w:rsidP="00EF1B52">
            <w:pPr>
              <w:rPr>
                <w:rFonts w:ascii="Times New Roman" w:eastAsia="Times New Roman" w:hAnsi="Times New Roman" w:cs="Times New Roman"/>
                <w:sz w:val="44"/>
                <w:szCs w:val="44"/>
              </w:rPr>
            </w:pPr>
            <w:bookmarkStart w:id="0" w:name="_Hlk111017511"/>
            <w:r>
              <w:rPr>
                <w:b/>
                <w:bCs/>
                <w:sz w:val="44"/>
                <w:szCs w:val="44"/>
                <w:lang w:val="sv-SE"/>
              </w:rPr>
              <w:t>Ingredienser och näringsvärde</w:t>
            </w:r>
          </w:p>
        </w:tc>
        <w:tc>
          <w:tcPr>
            <w:tcW w:w="702" w:type="pct"/>
            <w:tcBorders>
              <w:top w:val="single" w:sz="2" w:space="0" w:color="auto"/>
              <w:left w:val="single" w:sz="2" w:space="0" w:color="auto"/>
              <w:bottom w:val="single" w:sz="2" w:space="0" w:color="auto"/>
              <w:right w:val="single" w:sz="2" w:space="0" w:color="auto"/>
            </w:tcBorders>
            <w:shd w:val="clear" w:color="auto" w:fill="auto"/>
            <w:vAlign w:val="center"/>
          </w:tcPr>
          <w:p w14:paraId="2730629E" w14:textId="77777777" w:rsidR="000379DB" w:rsidRPr="00F8621D" w:rsidRDefault="000379DB" w:rsidP="00EF1B52">
            <w:pPr>
              <w:jc w:val="center"/>
              <w:rPr>
                <w:rFonts w:eastAsia="Times New Roman"/>
                <w:b/>
                <w:bCs/>
                <w:color w:val="000000"/>
              </w:rPr>
            </w:pPr>
          </w:p>
        </w:tc>
      </w:tr>
      <w:tr w:rsidR="000379DB" w:rsidRPr="00F8621D" w14:paraId="23FB56A4" w14:textId="77777777" w:rsidTr="00EF1B52">
        <w:trPr>
          <w:trHeight w:val="288"/>
        </w:trPr>
        <w:tc>
          <w:tcPr>
            <w:tcW w:w="4298" w:type="pct"/>
            <w:tcBorders>
              <w:top w:val="single" w:sz="4" w:space="0" w:color="auto"/>
              <w:left w:val="single" w:sz="4" w:space="0" w:color="auto"/>
              <w:bottom w:val="single" w:sz="2" w:space="0" w:color="auto"/>
              <w:right w:val="single" w:sz="2" w:space="0" w:color="auto"/>
            </w:tcBorders>
            <w:shd w:val="clear" w:color="auto" w:fill="auto"/>
            <w:noWrap/>
            <w:vAlign w:val="center"/>
          </w:tcPr>
          <w:p w14:paraId="793E5212" w14:textId="77777777" w:rsidR="000379DB" w:rsidRPr="00772593" w:rsidRDefault="000379DB" w:rsidP="00EF1B52">
            <w:pPr>
              <w:rPr>
                <w:rFonts w:ascii="Times New Roman" w:eastAsia="Times New Roman" w:hAnsi="Times New Roman" w:cs="Times New Roman"/>
                <w:highlight w:val="yellow"/>
              </w:rPr>
            </w:pPr>
            <w:r>
              <w:rPr>
                <w:lang w:val="sv-SE"/>
              </w:rPr>
              <w:t>Dos: 15 gram  |  Innehåll: 300 gram</w:t>
            </w:r>
          </w:p>
        </w:tc>
        <w:tc>
          <w:tcPr>
            <w:tcW w:w="702" w:type="pct"/>
            <w:tcBorders>
              <w:top w:val="single" w:sz="2" w:space="0" w:color="auto"/>
              <w:left w:val="single" w:sz="2" w:space="0" w:color="auto"/>
              <w:bottom w:val="single" w:sz="2" w:space="0" w:color="auto"/>
              <w:right w:val="single" w:sz="2" w:space="0" w:color="auto"/>
            </w:tcBorders>
            <w:shd w:val="clear" w:color="auto" w:fill="auto"/>
            <w:vAlign w:val="center"/>
          </w:tcPr>
          <w:p w14:paraId="66DF6A3B" w14:textId="77777777" w:rsidR="000379DB" w:rsidRPr="00772593" w:rsidRDefault="000379DB" w:rsidP="00EF1B52">
            <w:pPr>
              <w:jc w:val="center"/>
              <w:rPr>
                <w:rFonts w:eastAsia="Times New Roman"/>
                <w:b/>
                <w:bCs/>
                <w:color w:val="000000"/>
              </w:rPr>
            </w:pPr>
          </w:p>
        </w:tc>
      </w:tr>
      <w:tr w:rsidR="000379DB" w:rsidRPr="00772593" w14:paraId="7BF7B939" w14:textId="77777777" w:rsidTr="00EF1B52">
        <w:trPr>
          <w:trHeight w:val="288"/>
        </w:trPr>
        <w:tc>
          <w:tcPr>
            <w:tcW w:w="5000" w:type="pct"/>
            <w:gridSpan w:val="2"/>
            <w:tcBorders>
              <w:top w:val="single" w:sz="2" w:space="0" w:color="auto"/>
              <w:left w:val="single" w:sz="2" w:space="0" w:color="auto"/>
              <w:bottom w:val="single" w:sz="18" w:space="0" w:color="auto"/>
              <w:right w:val="single" w:sz="2" w:space="0" w:color="auto"/>
            </w:tcBorders>
            <w:shd w:val="clear" w:color="auto" w:fill="auto"/>
            <w:noWrap/>
            <w:vAlign w:val="center"/>
          </w:tcPr>
          <w:p w14:paraId="7C37990E" w14:textId="77777777" w:rsidR="000379DB" w:rsidRPr="00772593" w:rsidRDefault="000379DB" w:rsidP="00EF1B52">
            <w:pPr>
              <w:rPr>
                <w:rFonts w:ascii="Times New Roman" w:eastAsia="Times New Roman" w:hAnsi="Times New Roman" w:cs="Times New Roman"/>
              </w:rPr>
            </w:pPr>
            <w:r>
              <w:rPr>
                <w:lang w:val="sv-SE"/>
              </w:rPr>
              <w:t xml:space="preserve">Doser per förpackning: 20                                                           </w:t>
            </w:r>
            <w:r>
              <w:rPr>
                <w:b/>
                <w:bCs/>
                <w:color w:val="000000"/>
                <w:lang w:val="sv-SE"/>
              </w:rPr>
              <w:t>Ingredienser per 1 skopa (15 g)</w:t>
            </w:r>
          </w:p>
        </w:tc>
      </w:tr>
      <w:tr w:rsidR="000379DB" w:rsidRPr="00E27C22" w14:paraId="30FA7A69" w14:textId="77777777" w:rsidTr="00EF1B52">
        <w:trPr>
          <w:trHeight w:val="288"/>
        </w:trPr>
        <w:tc>
          <w:tcPr>
            <w:tcW w:w="4298" w:type="pct"/>
            <w:tcBorders>
              <w:top w:val="single" w:sz="12" w:space="0" w:color="auto"/>
              <w:left w:val="single" w:sz="4" w:space="0" w:color="auto"/>
              <w:bottom w:val="single" w:sz="4" w:space="0" w:color="auto"/>
              <w:right w:val="single" w:sz="4" w:space="0" w:color="auto"/>
            </w:tcBorders>
            <w:shd w:val="clear" w:color="auto" w:fill="auto"/>
            <w:noWrap/>
            <w:vAlign w:val="center"/>
          </w:tcPr>
          <w:p w14:paraId="6989CBBF" w14:textId="77777777" w:rsidR="000379DB" w:rsidRPr="00A3349F" w:rsidRDefault="000379DB" w:rsidP="00EF1B52">
            <w:pPr>
              <w:rPr>
                <w:rFonts w:ascii="Times New Roman" w:eastAsia="Times New Roman" w:hAnsi="Times New Roman" w:cs="Times New Roman"/>
                <w:lang w:val="en-US"/>
              </w:rPr>
            </w:pPr>
            <w:r>
              <w:rPr>
                <w:rFonts w:eastAsia="Times New Roman"/>
                <w:b/>
                <w:bCs/>
                <w:color w:val="000000"/>
                <w:lang w:val="sv-SE"/>
              </w:rPr>
              <w:t xml:space="preserve">Aktiva ingredienser i Alpha Male </w:t>
            </w:r>
          </w:p>
        </w:tc>
        <w:tc>
          <w:tcPr>
            <w:tcW w:w="702" w:type="pct"/>
            <w:tcBorders>
              <w:top w:val="single" w:sz="12" w:space="0" w:color="auto"/>
              <w:left w:val="single" w:sz="4" w:space="0" w:color="auto"/>
              <w:bottom w:val="single" w:sz="4" w:space="0" w:color="auto"/>
              <w:right w:val="single" w:sz="4" w:space="0" w:color="auto"/>
            </w:tcBorders>
            <w:shd w:val="clear" w:color="auto" w:fill="auto"/>
            <w:vAlign w:val="center"/>
          </w:tcPr>
          <w:p w14:paraId="665A4AF5" w14:textId="77777777" w:rsidR="000379DB" w:rsidRPr="00A3349F" w:rsidRDefault="000379DB" w:rsidP="00EF1B52">
            <w:pPr>
              <w:rPr>
                <w:rFonts w:eastAsia="Times New Roman"/>
                <w:b/>
                <w:bCs/>
                <w:color w:val="000000"/>
                <w:lang w:val="en-US"/>
              </w:rPr>
            </w:pPr>
          </w:p>
        </w:tc>
      </w:tr>
      <w:tr w:rsidR="000379DB" w:rsidRPr="00F8621D" w14:paraId="09EDDE4D"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1436ED15" w14:textId="77777777" w:rsidR="000379DB" w:rsidRPr="00A3349F" w:rsidRDefault="000379DB" w:rsidP="00EF1B52">
            <w:pPr>
              <w:rPr>
                <w:rFonts w:eastAsia="Times New Roman"/>
                <w:color w:val="000000"/>
                <w:lang w:val="en-US"/>
              </w:rPr>
            </w:pPr>
            <w:r>
              <w:rPr>
                <w:rFonts w:eastAsia="Times New Roman"/>
                <w:color w:val="000000"/>
                <w:lang w:val="sv-SE"/>
              </w:rPr>
              <w:t>L-citrullin (som L-citrullin-malat)</w:t>
            </w:r>
          </w:p>
        </w:tc>
        <w:tc>
          <w:tcPr>
            <w:tcW w:w="702" w:type="pct"/>
            <w:tcBorders>
              <w:top w:val="nil"/>
              <w:left w:val="nil"/>
              <w:bottom w:val="single" w:sz="4" w:space="0" w:color="000000"/>
              <w:right w:val="single" w:sz="4" w:space="0" w:color="auto"/>
            </w:tcBorders>
            <w:shd w:val="clear" w:color="auto" w:fill="auto"/>
            <w:noWrap/>
            <w:vAlign w:val="center"/>
            <w:hideMark/>
          </w:tcPr>
          <w:p w14:paraId="1A31F76D" w14:textId="66B04966" w:rsidR="000379DB" w:rsidRPr="00F8621D" w:rsidRDefault="00E27C22" w:rsidP="00EF1B52">
            <w:pPr>
              <w:rPr>
                <w:rFonts w:eastAsia="Times New Roman"/>
                <w:color w:val="000000"/>
              </w:rPr>
            </w:pPr>
            <w:r>
              <w:rPr>
                <w:rFonts w:eastAsia="Times New Roman"/>
                <w:color w:val="000000"/>
                <w:lang w:val="en-US"/>
              </w:rPr>
              <w:t>5</w:t>
            </w:r>
            <w:r w:rsidR="000379DB">
              <w:rPr>
                <w:rFonts w:eastAsia="Times New Roman"/>
                <w:color w:val="000000"/>
                <w:lang w:val="sv-SE"/>
              </w:rPr>
              <w:t xml:space="preserve"> g</w:t>
            </w:r>
          </w:p>
        </w:tc>
      </w:tr>
      <w:tr w:rsidR="000379DB" w:rsidRPr="00F8621D" w14:paraId="4AFF8EF0"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0575F150" w14:textId="77777777" w:rsidR="000379DB" w:rsidRPr="00F8621D" w:rsidRDefault="000379DB" w:rsidP="00EF1B52">
            <w:pPr>
              <w:rPr>
                <w:rFonts w:eastAsia="Times New Roman"/>
                <w:color w:val="000000"/>
              </w:rPr>
            </w:pPr>
            <w:r>
              <w:rPr>
                <w:rFonts w:eastAsia="Times New Roman"/>
                <w:color w:val="000000"/>
                <w:lang w:val="sv-SE"/>
              </w:rPr>
              <w:t>Beta-alanin</w:t>
            </w:r>
          </w:p>
        </w:tc>
        <w:tc>
          <w:tcPr>
            <w:tcW w:w="702" w:type="pct"/>
            <w:tcBorders>
              <w:top w:val="nil"/>
              <w:left w:val="nil"/>
              <w:bottom w:val="single" w:sz="4" w:space="0" w:color="000000"/>
              <w:right w:val="single" w:sz="4" w:space="0" w:color="auto"/>
            </w:tcBorders>
            <w:shd w:val="clear" w:color="auto" w:fill="auto"/>
            <w:noWrap/>
            <w:vAlign w:val="center"/>
            <w:hideMark/>
          </w:tcPr>
          <w:p w14:paraId="18B74C87" w14:textId="77777777" w:rsidR="000379DB" w:rsidRPr="00F8621D" w:rsidRDefault="000379DB" w:rsidP="00EF1B52">
            <w:pPr>
              <w:rPr>
                <w:rFonts w:eastAsia="Times New Roman"/>
                <w:color w:val="000000"/>
              </w:rPr>
            </w:pPr>
            <w:r>
              <w:rPr>
                <w:rFonts w:eastAsia="Times New Roman"/>
                <w:color w:val="000000"/>
                <w:lang w:val="sv-SE"/>
              </w:rPr>
              <w:t>4 g</w:t>
            </w:r>
          </w:p>
        </w:tc>
      </w:tr>
      <w:tr w:rsidR="000379DB" w:rsidRPr="00F8621D" w14:paraId="1B98542A"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491B7A5C" w14:textId="77777777" w:rsidR="000379DB" w:rsidRPr="00A3349F" w:rsidRDefault="000379DB" w:rsidP="00EF1B52">
            <w:pPr>
              <w:rPr>
                <w:rFonts w:eastAsia="Times New Roman"/>
                <w:color w:val="000000"/>
                <w:lang w:val="en-US"/>
              </w:rPr>
            </w:pPr>
            <w:r>
              <w:rPr>
                <w:rFonts w:eastAsia="Times New Roman"/>
                <w:color w:val="000000"/>
                <w:lang w:val="sv-SE"/>
              </w:rPr>
              <w:t>L-arginin (som L-arginin alfa-ketoglutarat)</w:t>
            </w:r>
          </w:p>
        </w:tc>
        <w:tc>
          <w:tcPr>
            <w:tcW w:w="702" w:type="pct"/>
            <w:tcBorders>
              <w:top w:val="nil"/>
              <w:left w:val="nil"/>
              <w:bottom w:val="single" w:sz="4" w:space="0" w:color="000000"/>
              <w:right w:val="single" w:sz="4" w:space="0" w:color="auto"/>
            </w:tcBorders>
            <w:shd w:val="clear" w:color="auto" w:fill="auto"/>
            <w:noWrap/>
            <w:vAlign w:val="center"/>
            <w:hideMark/>
          </w:tcPr>
          <w:p w14:paraId="3E31E7D9" w14:textId="77777777" w:rsidR="000379DB" w:rsidRPr="00F8621D" w:rsidRDefault="000379DB" w:rsidP="00EF1B52">
            <w:pPr>
              <w:rPr>
                <w:rFonts w:eastAsia="Times New Roman"/>
                <w:color w:val="000000"/>
              </w:rPr>
            </w:pPr>
            <w:r>
              <w:rPr>
                <w:rFonts w:eastAsia="Times New Roman"/>
                <w:color w:val="000000"/>
                <w:lang w:val="sv-SE"/>
              </w:rPr>
              <w:t>1 g</w:t>
            </w:r>
          </w:p>
        </w:tc>
      </w:tr>
      <w:tr w:rsidR="000379DB" w:rsidRPr="00F8621D" w14:paraId="7034E858"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3DE18B0D" w14:textId="77777777" w:rsidR="000379DB" w:rsidRPr="00F8621D" w:rsidRDefault="000379DB" w:rsidP="00EF1B52">
            <w:pPr>
              <w:rPr>
                <w:rFonts w:eastAsia="Times New Roman"/>
                <w:color w:val="000000"/>
              </w:rPr>
            </w:pPr>
            <w:r>
              <w:rPr>
                <w:rFonts w:eastAsia="Times New Roman"/>
                <w:color w:val="000000"/>
                <w:lang w:val="sv-SE"/>
              </w:rPr>
              <w:t>D-asparaginsyra</w:t>
            </w:r>
          </w:p>
        </w:tc>
        <w:tc>
          <w:tcPr>
            <w:tcW w:w="702" w:type="pct"/>
            <w:tcBorders>
              <w:top w:val="nil"/>
              <w:left w:val="nil"/>
              <w:bottom w:val="single" w:sz="4" w:space="0" w:color="000000"/>
              <w:right w:val="single" w:sz="4" w:space="0" w:color="auto"/>
            </w:tcBorders>
            <w:shd w:val="clear" w:color="auto" w:fill="auto"/>
            <w:noWrap/>
            <w:vAlign w:val="center"/>
            <w:hideMark/>
          </w:tcPr>
          <w:p w14:paraId="10A0499E" w14:textId="77777777" w:rsidR="000379DB" w:rsidRPr="00F8621D" w:rsidRDefault="000379DB" w:rsidP="00EF1B52">
            <w:pPr>
              <w:rPr>
                <w:rFonts w:eastAsia="Times New Roman"/>
                <w:color w:val="000000"/>
              </w:rPr>
            </w:pPr>
            <w:r>
              <w:rPr>
                <w:rFonts w:eastAsia="Times New Roman"/>
                <w:color w:val="000000"/>
                <w:lang w:val="sv-SE"/>
              </w:rPr>
              <w:t>1 g</w:t>
            </w:r>
          </w:p>
        </w:tc>
      </w:tr>
      <w:tr w:rsidR="000379DB" w:rsidRPr="00F8621D" w14:paraId="3F45EF8A"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38C26FC8" w14:textId="77777777" w:rsidR="000379DB" w:rsidRPr="000379DB" w:rsidRDefault="000379DB" w:rsidP="00EF1B52">
            <w:pPr>
              <w:rPr>
                <w:rFonts w:eastAsia="Times New Roman"/>
                <w:color w:val="000000"/>
              </w:rPr>
            </w:pPr>
            <w:r>
              <w:rPr>
                <w:rFonts w:eastAsia="Times New Roman"/>
                <w:color w:val="000000"/>
                <w:lang w:val="sv-SE"/>
              </w:rPr>
              <w:t xml:space="preserve">Maca (Lepidium meyenii) (rotextrakt) </w:t>
            </w:r>
          </w:p>
        </w:tc>
        <w:tc>
          <w:tcPr>
            <w:tcW w:w="702" w:type="pct"/>
            <w:tcBorders>
              <w:top w:val="nil"/>
              <w:left w:val="nil"/>
              <w:bottom w:val="single" w:sz="4" w:space="0" w:color="000000"/>
              <w:right w:val="single" w:sz="4" w:space="0" w:color="auto"/>
            </w:tcBorders>
            <w:shd w:val="clear" w:color="auto" w:fill="auto"/>
            <w:noWrap/>
            <w:vAlign w:val="center"/>
          </w:tcPr>
          <w:p w14:paraId="16471038" w14:textId="77777777" w:rsidR="000379DB" w:rsidRPr="00F8621D" w:rsidRDefault="0026166A" w:rsidP="00EF1B52">
            <w:pPr>
              <w:rPr>
                <w:rFonts w:eastAsia="Times New Roman"/>
                <w:color w:val="000000"/>
              </w:rPr>
            </w:pPr>
            <w:r>
              <w:rPr>
                <w:rFonts w:eastAsia="Times New Roman"/>
                <w:color w:val="000000"/>
                <w:lang w:val="sv-SE"/>
              </w:rPr>
              <w:t>750 mg</w:t>
            </w:r>
          </w:p>
        </w:tc>
      </w:tr>
      <w:tr w:rsidR="000379DB" w:rsidRPr="00F8621D" w14:paraId="6D711796"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790347A3" w14:textId="77777777" w:rsidR="000379DB" w:rsidRPr="000379DB" w:rsidRDefault="0026166A" w:rsidP="00EF1B52">
            <w:pPr>
              <w:rPr>
                <w:rFonts w:eastAsia="Times New Roman"/>
                <w:color w:val="000000"/>
              </w:rPr>
            </w:pPr>
            <w:r>
              <w:rPr>
                <w:rFonts w:eastAsia="Times New Roman"/>
                <w:color w:val="000000"/>
                <w:lang w:val="sv-SE"/>
              </w:rPr>
              <w:t>Magnesium (som magnesiumoxid) (RI 80 %)</w:t>
            </w:r>
          </w:p>
        </w:tc>
        <w:tc>
          <w:tcPr>
            <w:tcW w:w="702" w:type="pct"/>
            <w:tcBorders>
              <w:top w:val="nil"/>
              <w:left w:val="nil"/>
              <w:bottom w:val="single" w:sz="4" w:space="0" w:color="000000"/>
              <w:right w:val="single" w:sz="4" w:space="0" w:color="auto"/>
            </w:tcBorders>
            <w:shd w:val="clear" w:color="auto" w:fill="auto"/>
            <w:noWrap/>
            <w:vAlign w:val="center"/>
          </w:tcPr>
          <w:p w14:paraId="0DE03580" w14:textId="77777777" w:rsidR="000379DB" w:rsidRPr="00F8621D" w:rsidRDefault="0026166A" w:rsidP="00EF1B52">
            <w:pPr>
              <w:rPr>
                <w:rFonts w:eastAsia="Times New Roman"/>
                <w:color w:val="000000"/>
              </w:rPr>
            </w:pPr>
            <w:r>
              <w:rPr>
                <w:rFonts w:eastAsia="Times New Roman"/>
                <w:color w:val="000000"/>
                <w:lang w:val="sv-SE"/>
              </w:rPr>
              <w:t>300 mg</w:t>
            </w:r>
          </w:p>
        </w:tc>
      </w:tr>
      <w:tr w:rsidR="000379DB" w:rsidRPr="00F8621D" w14:paraId="737A5B67"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26A2B627" w14:textId="77777777" w:rsidR="000379DB" w:rsidRPr="000379DB" w:rsidRDefault="0026166A" w:rsidP="00EF1B52">
            <w:pPr>
              <w:rPr>
                <w:rFonts w:eastAsia="Times New Roman"/>
                <w:color w:val="000000"/>
              </w:rPr>
            </w:pPr>
            <w:r>
              <w:rPr>
                <w:rFonts w:eastAsia="Times New Roman"/>
                <w:color w:val="000000"/>
                <w:lang w:val="sv-SE"/>
              </w:rPr>
              <w:t>Koffein (vattenfritt)</w:t>
            </w:r>
          </w:p>
        </w:tc>
        <w:tc>
          <w:tcPr>
            <w:tcW w:w="702" w:type="pct"/>
            <w:tcBorders>
              <w:top w:val="nil"/>
              <w:left w:val="nil"/>
              <w:bottom w:val="single" w:sz="4" w:space="0" w:color="000000"/>
              <w:right w:val="single" w:sz="4" w:space="0" w:color="auto"/>
            </w:tcBorders>
            <w:shd w:val="clear" w:color="auto" w:fill="auto"/>
            <w:noWrap/>
            <w:vAlign w:val="center"/>
          </w:tcPr>
          <w:p w14:paraId="4B32B5EE" w14:textId="77777777" w:rsidR="000379DB" w:rsidRPr="00F8621D" w:rsidRDefault="0026166A" w:rsidP="00EF1B52">
            <w:pPr>
              <w:rPr>
                <w:rFonts w:eastAsia="Times New Roman"/>
                <w:color w:val="000000"/>
              </w:rPr>
            </w:pPr>
            <w:r>
              <w:rPr>
                <w:rFonts w:eastAsia="Times New Roman"/>
                <w:color w:val="000000"/>
                <w:lang w:val="sv-SE"/>
              </w:rPr>
              <w:t>300 mg</w:t>
            </w:r>
          </w:p>
        </w:tc>
      </w:tr>
      <w:tr w:rsidR="000379DB" w:rsidRPr="00F8621D" w14:paraId="251F09CB"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3811667F" w14:textId="77777777" w:rsidR="000379DB" w:rsidRPr="000379DB" w:rsidRDefault="0026166A" w:rsidP="00EF1B52">
            <w:pPr>
              <w:rPr>
                <w:rFonts w:eastAsia="Times New Roman"/>
                <w:color w:val="000000"/>
              </w:rPr>
            </w:pPr>
            <w:r>
              <w:rPr>
                <w:rFonts w:eastAsia="Times New Roman"/>
                <w:color w:val="000000"/>
                <w:lang w:val="sv-SE"/>
              </w:rPr>
              <w:t>Tribulus terrestris (30 % protodioscin)</w:t>
            </w:r>
          </w:p>
        </w:tc>
        <w:tc>
          <w:tcPr>
            <w:tcW w:w="702" w:type="pct"/>
            <w:tcBorders>
              <w:top w:val="nil"/>
              <w:left w:val="nil"/>
              <w:bottom w:val="single" w:sz="4" w:space="0" w:color="000000"/>
              <w:right w:val="single" w:sz="4" w:space="0" w:color="auto"/>
            </w:tcBorders>
            <w:shd w:val="clear" w:color="auto" w:fill="auto"/>
            <w:noWrap/>
            <w:vAlign w:val="center"/>
          </w:tcPr>
          <w:p w14:paraId="0E95D528" w14:textId="77777777" w:rsidR="000379DB" w:rsidRPr="00F8621D" w:rsidRDefault="0026166A" w:rsidP="00EF1B52">
            <w:pPr>
              <w:rPr>
                <w:rFonts w:eastAsia="Times New Roman"/>
                <w:color w:val="000000"/>
              </w:rPr>
            </w:pPr>
            <w:r>
              <w:rPr>
                <w:rFonts w:eastAsia="Times New Roman"/>
                <w:color w:val="000000"/>
                <w:lang w:val="sv-SE"/>
              </w:rPr>
              <w:t>250 mg</w:t>
            </w:r>
          </w:p>
        </w:tc>
      </w:tr>
      <w:tr w:rsidR="000379DB" w:rsidRPr="00F8621D" w14:paraId="039DA1B4"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32C7754E" w14:textId="77777777" w:rsidR="000379DB" w:rsidRPr="000379DB" w:rsidRDefault="0092603C" w:rsidP="00EF1B52">
            <w:pPr>
              <w:rPr>
                <w:rFonts w:eastAsia="Times New Roman"/>
                <w:color w:val="000000"/>
              </w:rPr>
            </w:pPr>
            <w:r>
              <w:rPr>
                <w:rFonts w:eastAsia="Times New Roman"/>
                <w:color w:val="000000"/>
                <w:lang w:val="sv-SE"/>
              </w:rPr>
              <w:t>Bockhornsklöver (Trigonella foenum-graecum) (fröextrakt) (30 % Fenuside)</w:t>
            </w:r>
          </w:p>
        </w:tc>
        <w:tc>
          <w:tcPr>
            <w:tcW w:w="702" w:type="pct"/>
            <w:tcBorders>
              <w:top w:val="nil"/>
              <w:left w:val="nil"/>
              <w:bottom w:val="single" w:sz="4" w:space="0" w:color="000000"/>
              <w:right w:val="single" w:sz="4" w:space="0" w:color="auto"/>
            </w:tcBorders>
            <w:shd w:val="clear" w:color="auto" w:fill="auto"/>
            <w:noWrap/>
            <w:vAlign w:val="center"/>
          </w:tcPr>
          <w:p w14:paraId="28EC12E5" w14:textId="77777777" w:rsidR="000379DB" w:rsidRPr="00F8621D" w:rsidRDefault="0092603C" w:rsidP="00EF1B52">
            <w:pPr>
              <w:rPr>
                <w:rFonts w:eastAsia="Times New Roman"/>
                <w:color w:val="000000"/>
              </w:rPr>
            </w:pPr>
            <w:r>
              <w:rPr>
                <w:rFonts w:eastAsia="Times New Roman"/>
                <w:color w:val="000000"/>
                <w:lang w:val="sv-SE"/>
              </w:rPr>
              <w:t>50 mg</w:t>
            </w:r>
          </w:p>
        </w:tc>
      </w:tr>
      <w:tr w:rsidR="000379DB" w:rsidRPr="00F8621D" w14:paraId="605F3071" w14:textId="77777777" w:rsidTr="00AC689C">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515126F2" w14:textId="77777777" w:rsidR="000379DB" w:rsidRPr="00F8621D" w:rsidRDefault="0092603C" w:rsidP="00EF1B52">
            <w:pPr>
              <w:rPr>
                <w:rFonts w:eastAsia="Times New Roman"/>
                <w:color w:val="000000"/>
              </w:rPr>
            </w:pPr>
            <w:r>
              <w:rPr>
                <w:rFonts w:eastAsia="Times New Roman"/>
                <w:color w:val="000000"/>
                <w:lang w:val="sv-SE"/>
              </w:rPr>
              <w:t>Zink (som zinkbisglycinat) (RI 200 %)</w:t>
            </w:r>
          </w:p>
        </w:tc>
        <w:tc>
          <w:tcPr>
            <w:tcW w:w="702" w:type="pct"/>
            <w:tcBorders>
              <w:top w:val="nil"/>
              <w:left w:val="nil"/>
              <w:bottom w:val="single" w:sz="4" w:space="0" w:color="000000"/>
              <w:right w:val="single" w:sz="4" w:space="0" w:color="auto"/>
            </w:tcBorders>
            <w:shd w:val="clear" w:color="auto" w:fill="auto"/>
            <w:noWrap/>
            <w:vAlign w:val="center"/>
            <w:hideMark/>
          </w:tcPr>
          <w:p w14:paraId="314FE05D" w14:textId="77777777" w:rsidR="000379DB" w:rsidRPr="00F8621D" w:rsidRDefault="0092603C" w:rsidP="00EF1B52">
            <w:pPr>
              <w:rPr>
                <w:rFonts w:eastAsia="Times New Roman"/>
                <w:color w:val="000000"/>
              </w:rPr>
            </w:pPr>
            <w:r>
              <w:rPr>
                <w:rFonts w:eastAsia="Times New Roman"/>
                <w:color w:val="000000"/>
                <w:lang w:val="sv-SE"/>
              </w:rPr>
              <w:t>20 mg</w:t>
            </w:r>
          </w:p>
        </w:tc>
      </w:tr>
      <w:tr w:rsidR="00AC689C" w:rsidRPr="00F8621D" w14:paraId="0B8E8E2E" w14:textId="77777777" w:rsidTr="00AC689C">
        <w:trPr>
          <w:trHeight w:val="288"/>
        </w:trPr>
        <w:tc>
          <w:tcPr>
            <w:tcW w:w="4298" w:type="pct"/>
            <w:tcBorders>
              <w:top w:val="single" w:sz="4" w:space="0" w:color="000000"/>
              <w:left w:val="single" w:sz="4" w:space="0" w:color="000000"/>
              <w:bottom w:val="single" w:sz="4" w:space="0" w:color="auto"/>
              <w:right w:val="single" w:sz="4" w:space="0" w:color="000000"/>
            </w:tcBorders>
            <w:shd w:val="clear" w:color="auto" w:fill="auto"/>
            <w:noWrap/>
            <w:vAlign w:val="center"/>
          </w:tcPr>
          <w:p w14:paraId="3ED24507" w14:textId="77777777" w:rsidR="00AC689C" w:rsidRDefault="00AC689C" w:rsidP="00EF1B52">
            <w:pPr>
              <w:rPr>
                <w:rFonts w:eastAsia="Times New Roman"/>
                <w:color w:val="000000"/>
              </w:rPr>
            </w:pPr>
            <w:r>
              <w:rPr>
                <w:rFonts w:eastAsia="Times New Roman"/>
                <w:color w:val="000000"/>
                <w:lang w:val="sv-SE"/>
              </w:rPr>
              <w:t>Sibirisk ginseng (rotextrakt)</w:t>
            </w:r>
          </w:p>
        </w:tc>
        <w:tc>
          <w:tcPr>
            <w:tcW w:w="702" w:type="pct"/>
            <w:tcBorders>
              <w:top w:val="single" w:sz="4" w:space="0" w:color="000000"/>
              <w:left w:val="nil"/>
              <w:bottom w:val="single" w:sz="4" w:space="0" w:color="auto"/>
              <w:right w:val="single" w:sz="4" w:space="0" w:color="000000"/>
            </w:tcBorders>
            <w:shd w:val="clear" w:color="auto" w:fill="auto"/>
            <w:noWrap/>
            <w:vAlign w:val="center"/>
          </w:tcPr>
          <w:p w14:paraId="23AEFF8D" w14:textId="77777777" w:rsidR="00AC689C" w:rsidRDefault="00AC689C" w:rsidP="00EF1B52">
            <w:pPr>
              <w:rPr>
                <w:rFonts w:eastAsia="Times New Roman"/>
                <w:color w:val="000000"/>
              </w:rPr>
            </w:pPr>
            <w:r>
              <w:rPr>
                <w:rFonts w:eastAsia="Times New Roman"/>
                <w:color w:val="000000"/>
                <w:lang w:val="sv-SE"/>
              </w:rPr>
              <w:t>10 mg</w:t>
            </w:r>
          </w:p>
        </w:tc>
      </w:tr>
      <w:tr w:rsidR="000379DB" w:rsidRPr="00F8621D" w14:paraId="47706700" w14:textId="77777777" w:rsidTr="00AC689C">
        <w:trPr>
          <w:trHeight w:val="288"/>
        </w:trPr>
        <w:tc>
          <w:tcPr>
            <w:tcW w:w="4298" w:type="pct"/>
            <w:tcBorders>
              <w:top w:val="single" w:sz="4" w:space="0" w:color="auto"/>
              <w:left w:val="single" w:sz="4" w:space="0" w:color="auto"/>
              <w:bottom w:val="single" w:sz="2" w:space="0" w:color="auto"/>
              <w:right w:val="single" w:sz="4" w:space="0" w:color="auto"/>
            </w:tcBorders>
            <w:shd w:val="clear" w:color="auto" w:fill="auto"/>
            <w:noWrap/>
            <w:vAlign w:val="center"/>
          </w:tcPr>
          <w:p w14:paraId="76F138E6" w14:textId="77777777" w:rsidR="000379DB" w:rsidRPr="00F8621D" w:rsidRDefault="0092603C" w:rsidP="00EF1B52">
            <w:pPr>
              <w:rPr>
                <w:rFonts w:ascii="Times New Roman" w:eastAsia="Times New Roman" w:hAnsi="Times New Roman" w:cs="Times New Roman"/>
              </w:rPr>
            </w:pPr>
            <w:r>
              <w:rPr>
                <w:rFonts w:eastAsia="Times New Roman"/>
                <w:b/>
                <w:bCs/>
                <w:color w:val="000000"/>
                <w:lang w:val="sv-SE"/>
              </w:rPr>
              <w:t>Ingredienser</w:t>
            </w:r>
          </w:p>
        </w:tc>
        <w:tc>
          <w:tcPr>
            <w:tcW w:w="702" w:type="pct"/>
            <w:tcBorders>
              <w:top w:val="single" w:sz="4" w:space="0" w:color="auto"/>
              <w:left w:val="nil"/>
              <w:bottom w:val="single" w:sz="2" w:space="0" w:color="auto"/>
              <w:right w:val="single" w:sz="4" w:space="0" w:color="auto"/>
            </w:tcBorders>
            <w:shd w:val="clear" w:color="auto" w:fill="auto"/>
            <w:noWrap/>
            <w:vAlign w:val="center"/>
          </w:tcPr>
          <w:p w14:paraId="1F20C69E" w14:textId="77777777" w:rsidR="000379DB" w:rsidRPr="00F8621D" w:rsidRDefault="000379DB" w:rsidP="00EF1B52">
            <w:pPr>
              <w:rPr>
                <w:rFonts w:eastAsia="Times New Roman"/>
                <w:color w:val="000000"/>
              </w:rPr>
            </w:pPr>
          </w:p>
        </w:tc>
      </w:tr>
      <w:tr w:rsidR="000379DB" w:rsidRPr="00F8621D" w14:paraId="219AA745" w14:textId="77777777" w:rsidTr="00EF1B52">
        <w:trPr>
          <w:trHeight w:val="288"/>
        </w:trPr>
        <w:tc>
          <w:tcPr>
            <w:tcW w:w="4298" w:type="pct"/>
            <w:tcBorders>
              <w:top w:val="single" w:sz="2" w:space="0" w:color="auto"/>
              <w:left w:val="single" w:sz="2" w:space="0" w:color="auto"/>
              <w:bottom w:val="single" w:sz="12" w:space="0" w:color="auto"/>
              <w:right w:val="single" w:sz="2" w:space="0" w:color="auto"/>
            </w:tcBorders>
            <w:shd w:val="clear" w:color="auto" w:fill="auto"/>
            <w:noWrap/>
            <w:vAlign w:val="center"/>
          </w:tcPr>
          <w:p w14:paraId="3E2C4F68" w14:textId="462C5E3B" w:rsidR="000379DB" w:rsidRPr="00772593" w:rsidRDefault="006565D6" w:rsidP="00EF1B52">
            <w:pPr>
              <w:rPr>
                <w:rFonts w:eastAsia="Times New Roman"/>
                <w:color w:val="000000"/>
              </w:rPr>
            </w:pPr>
            <w:r>
              <w:rPr>
                <w:rFonts w:eastAsia="Times New Roman"/>
                <w:color w:val="000000"/>
                <w:lang w:val="sv-SE"/>
              </w:rPr>
              <w:t xml:space="preserve">L-citrullin-malat, beta-alanin, L-arginin alfa-ketoglutarat, D-asparaginsyra, macaextrakt, </w:t>
            </w:r>
            <w:r w:rsidR="00B8709A" w:rsidRPr="00B8709A">
              <w:rPr>
                <w:rFonts w:eastAsia="Times New Roman"/>
                <w:color w:val="000000"/>
                <w:lang w:val="sv-SE"/>
              </w:rPr>
              <w:t>Citronsyra, arom,</w:t>
            </w:r>
            <w:r w:rsidR="00B8709A">
              <w:rPr>
                <w:rFonts w:eastAsia="Times New Roman"/>
                <w:color w:val="000000"/>
                <w:lang w:val="sv-SE"/>
              </w:rPr>
              <w:t xml:space="preserve"> </w:t>
            </w:r>
            <w:r>
              <w:rPr>
                <w:rFonts w:eastAsia="Times New Roman"/>
                <w:color w:val="000000"/>
                <w:lang w:val="sv-SE"/>
              </w:rPr>
              <w:t>magnesi</w:t>
            </w:r>
            <w:r w:rsidR="0087592E">
              <w:rPr>
                <w:rFonts w:eastAsia="Times New Roman"/>
                <w:color w:val="000000"/>
                <w:lang w:val="sv-SE"/>
              </w:rPr>
              <w:t>um 300 mg  Magnesium (som magnesiumoxid) (RI 80 %)</w:t>
            </w:r>
            <w:r>
              <w:rPr>
                <w:rFonts w:eastAsia="Times New Roman"/>
                <w:color w:val="000000"/>
                <w:lang w:val="sv-SE"/>
              </w:rPr>
              <w:t>, koffein</w:t>
            </w:r>
            <w:r w:rsidR="0087592E">
              <w:rPr>
                <w:rFonts w:eastAsia="Times New Roman"/>
                <w:color w:val="000000"/>
                <w:lang w:val="sv-SE"/>
              </w:rPr>
              <w:t xml:space="preserve"> 300 mg</w:t>
            </w:r>
            <w:r>
              <w:rPr>
                <w:rFonts w:eastAsia="Times New Roman"/>
                <w:color w:val="000000"/>
                <w:lang w:val="sv-SE"/>
              </w:rPr>
              <w:t xml:space="preserve">, Tribulus terrestris, </w:t>
            </w:r>
            <w:r w:rsidR="00B8709A" w:rsidRPr="00B8709A">
              <w:rPr>
                <w:rFonts w:eastAsia="Times New Roman"/>
                <w:color w:val="000000"/>
                <w:lang w:val="sv-SE"/>
              </w:rPr>
              <w:t>betakaroten (färg), sukralos (sötningsmedel),</w:t>
            </w:r>
            <w:r w:rsidR="00B8709A">
              <w:rPr>
                <w:rFonts w:eastAsia="Times New Roman"/>
                <w:color w:val="000000"/>
                <w:lang w:val="sv-SE"/>
              </w:rPr>
              <w:t xml:space="preserve"> </w:t>
            </w:r>
            <w:r>
              <w:rPr>
                <w:rFonts w:eastAsia="Times New Roman"/>
                <w:color w:val="000000"/>
                <w:lang w:val="sv-SE"/>
              </w:rPr>
              <w:t>bockhornsklöverextrakt, zink</w:t>
            </w:r>
            <w:r w:rsidR="0087592E">
              <w:rPr>
                <w:rFonts w:eastAsia="Times New Roman"/>
                <w:color w:val="000000"/>
                <w:lang w:val="sv-SE"/>
              </w:rPr>
              <w:t xml:space="preserve"> 20 mg (som zinkbisglycinat) (RI 200 %)</w:t>
            </w:r>
            <w:r>
              <w:rPr>
                <w:rFonts w:eastAsia="Times New Roman"/>
                <w:color w:val="000000"/>
                <w:lang w:val="sv-SE"/>
              </w:rPr>
              <w:t>, sibirisk ginseng</w:t>
            </w:r>
            <w:r w:rsidR="00B8709A">
              <w:rPr>
                <w:rFonts w:eastAsia="Times New Roman"/>
                <w:color w:val="000000"/>
                <w:lang w:val="sv-SE"/>
              </w:rPr>
              <w:t xml:space="preserve">, </w:t>
            </w:r>
            <w:r w:rsidR="00B8709A" w:rsidRPr="00B8709A">
              <w:rPr>
                <w:rFonts w:eastAsia="Times New Roman"/>
                <w:color w:val="000000"/>
                <w:lang w:val="sv-SE"/>
              </w:rPr>
              <w:t>kiseldioxid (anti-klumpningsmedel).</w:t>
            </w:r>
          </w:p>
        </w:tc>
        <w:tc>
          <w:tcPr>
            <w:tcW w:w="702" w:type="pct"/>
            <w:tcBorders>
              <w:top w:val="single" w:sz="2" w:space="0" w:color="auto"/>
              <w:left w:val="single" w:sz="2" w:space="0" w:color="auto"/>
              <w:bottom w:val="single" w:sz="12" w:space="0" w:color="auto"/>
              <w:right w:val="single" w:sz="2" w:space="0" w:color="auto"/>
            </w:tcBorders>
            <w:shd w:val="clear" w:color="auto" w:fill="auto"/>
            <w:noWrap/>
            <w:vAlign w:val="center"/>
          </w:tcPr>
          <w:p w14:paraId="44EF0B8B" w14:textId="77777777" w:rsidR="000379DB" w:rsidRPr="006565D6" w:rsidRDefault="000379DB" w:rsidP="00EF1B52">
            <w:pPr>
              <w:rPr>
                <w:rFonts w:eastAsia="Times New Roman"/>
                <w:color w:val="000000"/>
              </w:rPr>
            </w:pPr>
          </w:p>
        </w:tc>
      </w:tr>
      <w:bookmarkEnd w:id="0"/>
    </w:tbl>
    <w:p w14:paraId="450FB864" w14:textId="77AB712A" w:rsidR="00A3349F" w:rsidRDefault="00A3349F"/>
    <w:p w14:paraId="02EA7587" w14:textId="77777777" w:rsidR="00830C44" w:rsidRDefault="00830C44"/>
    <w:tbl>
      <w:tblPr>
        <w:tblpPr w:leftFromText="141" w:rightFromText="141" w:vertAnchor="text" w:horzAnchor="margin" w:tblpY="39"/>
        <w:tblW w:w="5001" w:type="pct"/>
        <w:tblLayout w:type="fixed"/>
        <w:tblCellMar>
          <w:left w:w="70" w:type="dxa"/>
          <w:right w:w="70" w:type="dxa"/>
        </w:tblCellMar>
        <w:tblLook w:val="04A0" w:firstRow="1" w:lastRow="0" w:firstColumn="1" w:lastColumn="0" w:noHBand="0" w:noVBand="1"/>
      </w:tblPr>
      <w:tblGrid>
        <w:gridCol w:w="9119"/>
        <w:gridCol w:w="1489"/>
      </w:tblGrid>
      <w:tr w:rsidR="000379DB" w:rsidRPr="00772593" w14:paraId="305A6DDB" w14:textId="77777777" w:rsidTr="00830C44">
        <w:trPr>
          <w:trHeight w:val="288"/>
        </w:trPr>
        <w:tc>
          <w:tcPr>
            <w:tcW w:w="5000" w:type="pct"/>
            <w:gridSpan w:val="2"/>
            <w:tcBorders>
              <w:top w:val="single" w:sz="12" w:space="0" w:color="auto"/>
              <w:left w:val="single" w:sz="4" w:space="0" w:color="auto"/>
              <w:bottom w:val="single" w:sz="4" w:space="0" w:color="auto"/>
              <w:right w:val="single" w:sz="4" w:space="0" w:color="auto"/>
            </w:tcBorders>
            <w:shd w:val="clear" w:color="auto" w:fill="auto"/>
            <w:noWrap/>
            <w:vAlign w:val="center"/>
          </w:tcPr>
          <w:p w14:paraId="0721A242" w14:textId="77777777" w:rsidR="000379DB" w:rsidRPr="002B5E1F" w:rsidRDefault="000379DB" w:rsidP="00EF1B52">
            <w:pPr>
              <w:rPr>
                <w:rFonts w:eastAsia="Times New Roman"/>
                <w:b/>
                <w:color w:val="000000"/>
              </w:rPr>
            </w:pPr>
            <w:r>
              <w:rPr>
                <w:rFonts w:eastAsia="Times New Roman"/>
                <w:b/>
                <w:bCs/>
                <w:color w:val="000000"/>
                <w:lang w:val="sv-SE"/>
              </w:rPr>
              <w:t xml:space="preserve">                                                                                                                Näringsvärde per 100 g</w:t>
            </w:r>
          </w:p>
        </w:tc>
      </w:tr>
      <w:tr w:rsidR="000379DB" w:rsidRPr="001C7D5A" w14:paraId="44E10922"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18354706" w14:textId="77777777" w:rsidR="000379DB" w:rsidRPr="00F8621D" w:rsidRDefault="000379DB" w:rsidP="00EF1B52">
            <w:r>
              <w:rPr>
                <w:lang w:val="sv-SE"/>
              </w:rPr>
              <w:t>Energi</w:t>
            </w:r>
          </w:p>
        </w:tc>
        <w:tc>
          <w:tcPr>
            <w:tcW w:w="702" w:type="pct"/>
            <w:tcBorders>
              <w:top w:val="nil"/>
              <w:left w:val="nil"/>
              <w:bottom w:val="single" w:sz="4" w:space="0" w:color="auto"/>
              <w:right w:val="single" w:sz="4" w:space="0" w:color="auto"/>
            </w:tcBorders>
            <w:shd w:val="clear" w:color="auto" w:fill="auto"/>
            <w:noWrap/>
            <w:vAlign w:val="center"/>
          </w:tcPr>
          <w:p w14:paraId="4EF26A33" w14:textId="77777777" w:rsidR="000379DB" w:rsidRPr="00F759C8" w:rsidRDefault="000379DB" w:rsidP="00EF1B52">
            <w:pPr>
              <w:rPr>
                <w:rFonts w:eastAsia="Times New Roman"/>
                <w:bCs/>
                <w:color w:val="000000"/>
              </w:rPr>
            </w:pPr>
            <w:r>
              <w:rPr>
                <w:rFonts w:eastAsia="Times New Roman"/>
                <w:color w:val="000000"/>
                <w:lang w:val="sv-SE"/>
              </w:rPr>
              <w:t>0 kJ / 0 kcal</w:t>
            </w:r>
          </w:p>
        </w:tc>
      </w:tr>
      <w:tr w:rsidR="000379DB" w:rsidRPr="001C7D5A" w14:paraId="2E365529"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082838B1" w14:textId="77777777" w:rsidR="000379DB" w:rsidRPr="00F8621D" w:rsidRDefault="000379DB" w:rsidP="00EF1B52">
            <w:r>
              <w:rPr>
                <w:lang w:val="sv-SE"/>
              </w:rPr>
              <w:t>Fett</w:t>
            </w:r>
          </w:p>
        </w:tc>
        <w:tc>
          <w:tcPr>
            <w:tcW w:w="702" w:type="pct"/>
            <w:tcBorders>
              <w:top w:val="nil"/>
              <w:left w:val="nil"/>
              <w:bottom w:val="single" w:sz="4" w:space="0" w:color="auto"/>
              <w:right w:val="single" w:sz="4" w:space="0" w:color="auto"/>
            </w:tcBorders>
            <w:shd w:val="clear" w:color="auto" w:fill="auto"/>
            <w:noWrap/>
            <w:vAlign w:val="center"/>
          </w:tcPr>
          <w:p w14:paraId="0A13A1E4" w14:textId="77777777" w:rsidR="000379DB" w:rsidRPr="00F759C8" w:rsidRDefault="000379DB" w:rsidP="00EF1B52">
            <w:pPr>
              <w:rPr>
                <w:rFonts w:eastAsia="Times New Roman"/>
                <w:bCs/>
                <w:color w:val="000000"/>
              </w:rPr>
            </w:pPr>
            <w:r>
              <w:rPr>
                <w:rFonts w:eastAsia="Times New Roman"/>
                <w:color w:val="000000"/>
                <w:lang w:val="sv-SE"/>
              </w:rPr>
              <w:t>0 g</w:t>
            </w:r>
          </w:p>
        </w:tc>
      </w:tr>
      <w:tr w:rsidR="000379DB" w:rsidRPr="001C7D5A" w14:paraId="0F6A4393"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756DDB9C" w14:textId="77777777" w:rsidR="000379DB" w:rsidRPr="00F8621D" w:rsidRDefault="000379DB" w:rsidP="00EF1B52">
            <w:r>
              <w:rPr>
                <w:lang w:val="sv-SE"/>
              </w:rPr>
              <w:t xml:space="preserve">  Varav mättat</w:t>
            </w:r>
          </w:p>
        </w:tc>
        <w:tc>
          <w:tcPr>
            <w:tcW w:w="702" w:type="pct"/>
            <w:tcBorders>
              <w:top w:val="nil"/>
              <w:left w:val="nil"/>
              <w:bottom w:val="single" w:sz="4" w:space="0" w:color="auto"/>
              <w:right w:val="single" w:sz="4" w:space="0" w:color="auto"/>
            </w:tcBorders>
            <w:shd w:val="clear" w:color="auto" w:fill="auto"/>
            <w:noWrap/>
            <w:vAlign w:val="center"/>
          </w:tcPr>
          <w:p w14:paraId="128EE816" w14:textId="77777777" w:rsidR="000379DB" w:rsidRPr="00F759C8" w:rsidRDefault="000379DB" w:rsidP="00EF1B52">
            <w:pPr>
              <w:rPr>
                <w:rFonts w:eastAsia="Times New Roman"/>
                <w:bCs/>
                <w:color w:val="000000"/>
              </w:rPr>
            </w:pPr>
            <w:r>
              <w:rPr>
                <w:rFonts w:eastAsia="Times New Roman"/>
                <w:color w:val="000000"/>
                <w:lang w:val="sv-SE"/>
              </w:rPr>
              <w:t>0 g</w:t>
            </w:r>
          </w:p>
        </w:tc>
      </w:tr>
      <w:tr w:rsidR="000379DB" w:rsidRPr="001C7D5A" w14:paraId="077E167B"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7AAF1EFD" w14:textId="77777777" w:rsidR="000379DB" w:rsidRPr="00F8621D" w:rsidRDefault="000379DB" w:rsidP="00EF1B52">
            <w:r>
              <w:rPr>
                <w:lang w:val="sv-SE"/>
              </w:rPr>
              <w:t>Kolhydrater</w:t>
            </w:r>
          </w:p>
        </w:tc>
        <w:tc>
          <w:tcPr>
            <w:tcW w:w="702" w:type="pct"/>
            <w:tcBorders>
              <w:top w:val="nil"/>
              <w:left w:val="nil"/>
              <w:bottom w:val="single" w:sz="4" w:space="0" w:color="auto"/>
              <w:right w:val="single" w:sz="4" w:space="0" w:color="auto"/>
            </w:tcBorders>
            <w:shd w:val="clear" w:color="auto" w:fill="auto"/>
            <w:noWrap/>
            <w:vAlign w:val="center"/>
          </w:tcPr>
          <w:p w14:paraId="2B44BFC8" w14:textId="77777777" w:rsidR="000379DB" w:rsidRPr="00F759C8" w:rsidRDefault="000379DB" w:rsidP="00EF1B52">
            <w:pPr>
              <w:rPr>
                <w:rFonts w:eastAsia="Times New Roman"/>
                <w:bCs/>
                <w:color w:val="000000"/>
              </w:rPr>
            </w:pPr>
            <w:r>
              <w:rPr>
                <w:rFonts w:eastAsia="Times New Roman"/>
                <w:color w:val="000000"/>
                <w:lang w:val="sv-SE"/>
              </w:rPr>
              <w:t>0 g</w:t>
            </w:r>
          </w:p>
        </w:tc>
      </w:tr>
      <w:tr w:rsidR="000379DB" w:rsidRPr="001C7D5A" w14:paraId="4BB2CB23"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0B31105A" w14:textId="77777777" w:rsidR="000379DB" w:rsidRPr="00F8621D" w:rsidRDefault="000379DB" w:rsidP="00EF1B52">
            <w:r>
              <w:rPr>
                <w:lang w:val="sv-SE"/>
              </w:rPr>
              <w:t xml:space="preserve">  Varav sockerarter</w:t>
            </w:r>
          </w:p>
        </w:tc>
        <w:tc>
          <w:tcPr>
            <w:tcW w:w="702" w:type="pct"/>
            <w:tcBorders>
              <w:top w:val="nil"/>
              <w:left w:val="nil"/>
              <w:bottom w:val="single" w:sz="4" w:space="0" w:color="auto"/>
              <w:right w:val="single" w:sz="4" w:space="0" w:color="auto"/>
            </w:tcBorders>
            <w:shd w:val="clear" w:color="auto" w:fill="auto"/>
            <w:noWrap/>
            <w:vAlign w:val="center"/>
          </w:tcPr>
          <w:p w14:paraId="744D11DA" w14:textId="77777777" w:rsidR="000379DB" w:rsidRPr="00F759C8" w:rsidRDefault="000379DB" w:rsidP="00EF1B52">
            <w:pPr>
              <w:rPr>
                <w:rFonts w:eastAsia="Times New Roman"/>
                <w:bCs/>
                <w:color w:val="000000"/>
              </w:rPr>
            </w:pPr>
            <w:r>
              <w:rPr>
                <w:rFonts w:eastAsia="Times New Roman"/>
                <w:color w:val="000000"/>
                <w:lang w:val="sv-SE"/>
              </w:rPr>
              <w:t>0 g</w:t>
            </w:r>
          </w:p>
        </w:tc>
      </w:tr>
      <w:tr w:rsidR="000379DB" w:rsidRPr="001C7D5A" w14:paraId="4296857C"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2527C9C5" w14:textId="77777777" w:rsidR="000379DB" w:rsidRDefault="000379DB" w:rsidP="00EF1B52">
            <w:r>
              <w:rPr>
                <w:lang w:val="sv-SE"/>
              </w:rPr>
              <w:t>Protein</w:t>
            </w:r>
          </w:p>
        </w:tc>
        <w:tc>
          <w:tcPr>
            <w:tcW w:w="702" w:type="pct"/>
            <w:tcBorders>
              <w:top w:val="nil"/>
              <w:left w:val="nil"/>
              <w:bottom w:val="single" w:sz="4" w:space="0" w:color="auto"/>
              <w:right w:val="single" w:sz="4" w:space="0" w:color="auto"/>
            </w:tcBorders>
            <w:shd w:val="clear" w:color="auto" w:fill="auto"/>
            <w:noWrap/>
            <w:vAlign w:val="center"/>
          </w:tcPr>
          <w:p w14:paraId="02744C0F" w14:textId="77777777" w:rsidR="000379DB" w:rsidRPr="00F759C8" w:rsidRDefault="000379DB" w:rsidP="00EF1B52">
            <w:pPr>
              <w:rPr>
                <w:rFonts w:eastAsia="Times New Roman"/>
                <w:bCs/>
                <w:color w:val="000000"/>
              </w:rPr>
            </w:pPr>
            <w:r>
              <w:rPr>
                <w:rFonts w:eastAsia="Times New Roman"/>
                <w:color w:val="000000"/>
                <w:lang w:val="sv-SE"/>
              </w:rPr>
              <w:t>0 g</w:t>
            </w:r>
          </w:p>
        </w:tc>
      </w:tr>
      <w:tr w:rsidR="000379DB" w:rsidRPr="001C7D5A" w14:paraId="10012CFB"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238BBC12" w14:textId="77777777" w:rsidR="000379DB" w:rsidRPr="00F8621D" w:rsidRDefault="000379DB" w:rsidP="00EF1B52">
            <w:r>
              <w:rPr>
                <w:lang w:val="sv-SE"/>
              </w:rPr>
              <w:t>Salt</w:t>
            </w:r>
          </w:p>
        </w:tc>
        <w:tc>
          <w:tcPr>
            <w:tcW w:w="702" w:type="pct"/>
            <w:tcBorders>
              <w:top w:val="nil"/>
              <w:left w:val="nil"/>
              <w:bottom w:val="single" w:sz="4" w:space="0" w:color="auto"/>
              <w:right w:val="single" w:sz="4" w:space="0" w:color="auto"/>
            </w:tcBorders>
            <w:shd w:val="clear" w:color="auto" w:fill="auto"/>
            <w:noWrap/>
            <w:vAlign w:val="center"/>
          </w:tcPr>
          <w:p w14:paraId="42BAB6BC" w14:textId="77777777" w:rsidR="000379DB" w:rsidRPr="00F759C8" w:rsidRDefault="000379DB" w:rsidP="00EF1B52">
            <w:pPr>
              <w:rPr>
                <w:rFonts w:eastAsia="Times New Roman"/>
                <w:bCs/>
                <w:color w:val="000000"/>
              </w:rPr>
            </w:pPr>
            <w:r>
              <w:rPr>
                <w:rFonts w:eastAsia="Times New Roman"/>
                <w:color w:val="000000"/>
                <w:lang w:val="sv-SE"/>
              </w:rPr>
              <w:t>0 g</w:t>
            </w:r>
          </w:p>
        </w:tc>
      </w:tr>
    </w:tbl>
    <w:p w14:paraId="18275521" w14:textId="77777777" w:rsidR="000379DB" w:rsidRPr="00346647" w:rsidRDefault="000379DB" w:rsidP="000379DB"/>
    <w:p w14:paraId="37F99274" w14:textId="77777777" w:rsidR="000379DB" w:rsidRPr="00707FF3" w:rsidRDefault="000379DB" w:rsidP="000379DB">
      <w:r>
        <w:rPr>
          <w:b/>
          <w:bCs/>
          <w:lang w:val="sv-SE"/>
        </w:rPr>
        <w:t>Indikering och varning:</w:t>
      </w:r>
      <w:r>
        <w:rPr>
          <w:lang w:val="sv-SE"/>
        </w:rPr>
        <w:t xml:space="preserve"> Hög koffeinhalt (300 mg per skopa). Detta är ett kosttillskott. En balanserad kost innehåller tillräckliga mängder vitaminer och mineraler för att uppfylla människans behov. Det är viktigt att leva hälsosamt och äta en varierad kost. Får användas av personer som är 18 år och äldre. Förvaras utom räckhåll för barn. Rekommenderad dos får inte överskridas. Denna produkt är inte avsedd för gravida kvinnor eller kvinnor som ammar. Förvaras torrt vid rumstemperatur. Obs! Denna produkt är hygroskopisk. Håll locket tätt stängt och ta inte ut torkmedelspåsen efter öppnande. Innehåller sötningsmedel. Batchnumret och bäst före-datumet (exp) anges på produktens undersida. Ta aldrig mer än en skopa per gång och aldrig mer än två doser per dag.</w:t>
      </w:r>
    </w:p>
    <w:p w14:paraId="7C744035" w14:textId="77777777" w:rsidR="000379DB" w:rsidRPr="002865C6" w:rsidRDefault="000379DB" w:rsidP="00C9621E">
      <w:pPr>
        <w:pBdr>
          <w:bottom w:val="single" w:sz="6" w:space="1" w:color="auto"/>
        </w:pBdr>
        <w:spacing w:after="240"/>
      </w:pPr>
    </w:p>
    <w:sectPr w:rsidR="000379DB" w:rsidRPr="002865C6" w:rsidSect="00F70F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621E"/>
    <w:rsid w:val="0001683A"/>
    <w:rsid w:val="000379DB"/>
    <w:rsid w:val="000C789B"/>
    <w:rsid w:val="00133D4D"/>
    <w:rsid w:val="001950F1"/>
    <w:rsid w:val="00242B19"/>
    <w:rsid w:val="0026166A"/>
    <w:rsid w:val="002865C6"/>
    <w:rsid w:val="003715E2"/>
    <w:rsid w:val="00401321"/>
    <w:rsid w:val="004572A5"/>
    <w:rsid w:val="004B0E4C"/>
    <w:rsid w:val="0055746C"/>
    <w:rsid w:val="00640B8A"/>
    <w:rsid w:val="006439AB"/>
    <w:rsid w:val="006565D6"/>
    <w:rsid w:val="006A6E96"/>
    <w:rsid w:val="006E1949"/>
    <w:rsid w:val="00701DE5"/>
    <w:rsid w:val="007C2AAA"/>
    <w:rsid w:val="00830C44"/>
    <w:rsid w:val="0087592E"/>
    <w:rsid w:val="008D56AF"/>
    <w:rsid w:val="008E3C94"/>
    <w:rsid w:val="00925ECB"/>
    <w:rsid w:val="0092603C"/>
    <w:rsid w:val="009263B1"/>
    <w:rsid w:val="00945B9E"/>
    <w:rsid w:val="009F5C1B"/>
    <w:rsid w:val="00A3349F"/>
    <w:rsid w:val="00A83FF9"/>
    <w:rsid w:val="00AC689C"/>
    <w:rsid w:val="00B40666"/>
    <w:rsid w:val="00B575A2"/>
    <w:rsid w:val="00B8709A"/>
    <w:rsid w:val="00C91A35"/>
    <w:rsid w:val="00C9621E"/>
    <w:rsid w:val="00CA780E"/>
    <w:rsid w:val="00CE3CB8"/>
    <w:rsid w:val="00DC596F"/>
    <w:rsid w:val="00E27C22"/>
    <w:rsid w:val="00F70F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1A853"/>
  <w15:docId w15:val="{436EA7F7-962F-462D-8685-5F1B86484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9621E"/>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17211">
      <w:bodyDiv w:val="1"/>
      <w:marLeft w:val="0"/>
      <w:marRight w:val="0"/>
      <w:marTop w:val="0"/>
      <w:marBottom w:val="0"/>
      <w:divBdr>
        <w:top w:val="none" w:sz="0" w:space="0" w:color="auto"/>
        <w:left w:val="none" w:sz="0" w:space="0" w:color="auto"/>
        <w:bottom w:val="none" w:sz="0" w:space="0" w:color="auto"/>
        <w:right w:val="none" w:sz="0" w:space="0" w:color="auto"/>
      </w:divBdr>
    </w:div>
    <w:div w:id="73716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652</Words>
  <Characters>3589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Ralph Renselaar</dc:creator>
  <cp:lastModifiedBy>Ralph Renselaar</cp:lastModifiedBy>
  <cp:revision>6</cp:revision>
  <dcterms:created xsi:type="dcterms:W3CDTF">2022-08-18T14:22:00Z</dcterms:created>
  <dcterms:modified xsi:type="dcterms:W3CDTF">2022-09-27T09:51:00Z</dcterms:modified>
</cp:coreProperties>
</file>